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36D" w:rsidRDefault="00DB736D">
      <w:pPr>
        <w:spacing w:after="0"/>
        <w:jc w:val="left"/>
        <w:rPr>
          <w:rFonts w:ascii="Arial" w:eastAsia="Arial" w:hAnsi="Arial"/>
          <w:b/>
          <w:sz w:val="36"/>
          <w:szCs w:val="36"/>
        </w:rPr>
      </w:pPr>
    </w:p>
    <w:p w:rsidR="00DB736D" w:rsidRPr="005B52AE" w:rsidRDefault="00230F10">
      <w:pPr>
        <w:rPr>
          <w:rFonts w:ascii="Arial" w:eastAsia="Arial" w:hAnsi="Arial"/>
          <w:b/>
          <w:sz w:val="36"/>
          <w:szCs w:val="36"/>
        </w:rPr>
      </w:pPr>
      <w:r>
        <w:rPr>
          <w:rFonts w:ascii="Arial" w:eastAsia="Arial" w:hAnsi="Arial"/>
          <w:b/>
          <w:sz w:val="36"/>
          <w:szCs w:val="36"/>
        </w:rPr>
        <w:t>Order Schedule 2 (Staff Transfer)</w:t>
      </w:r>
      <w:r>
        <w:rPr>
          <w:rFonts w:ascii="Arial" w:eastAsia="Arial" w:hAnsi="Arial"/>
          <w:b/>
          <w:sz w:val="24"/>
          <w:szCs w:val="24"/>
        </w:rPr>
        <w:t xml:space="preserve"> </w:t>
      </w:r>
    </w:p>
    <w:p w:rsidR="00DB736D" w:rsidRDefault="00230F10">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DB736D" w:rsidRDefault="00230F10">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DB736D" w:rsidRDefault="00230F10">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rsidR="00DB736D" w:rsidRDefault="00230F10">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DB736D" w:rsidRDefault="00230F10">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DB736D" w:rsidRDefault="00230F10">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rsidR="00DB736D" w:rsidRDefault="00230F10">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rsidR="00DB736D" w:rsidRDefault="00230F10">
      <w:pPr>
        <w:rPr>
          <w:rFonts w:ascii="Arial" w:eastAsia="Arial" w:hAnsi="Arial"/>
          <w:sz w:val="24"/>
          <w:szCs w:val="24"/>
        </w:rPr>
      </w:pPr>
      <w:r>
        <w:rPr>
          <w:rFonts w:ascii="Arial" w:eastAsia="Arial" w:hAnsi="Arial"/>
          <w:sz w:val="24"/>
          <w:szCs w:val="24"/>
        </w:rPr>
        <w:t>Part E (dealing with staff transfer on exit) shall apply to every Contract.</w:t>
      </w:r>
    </w:p>
    <w:p w:rsidR="00DB736D" w:rsidRDefault="00230F10">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rsidR="00DB736D" w:rsidRDefault="00DB736D">
      <w:pPr>
        <w:keepNext/>
        <w:pBdr>
          <w:top w:val="nil"/>
          <w:left w:val="nil"/>
          <w:bottom w:val="nil"/>
          <w:right w:val="nil"/>
          <w:between w:val="nil"/>
        </w:pBdr>
        <w:rPr>
          <w:rFonts w:ascii="Arial" w:eastAsia="Arial" w:hAnsi="Arial"/>
          <w:b/>
          <w:smallCaps/>
          <w:color w:val="000000"/>
          <w:sz w:val="24"/>
          <w:szCs w:val="24"/>
        </w:rPr>
      </w:pPr>
    </w:p>
    <w:p w:rsidR="00DB736D" w:rsidRDefault="00230F10">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B736D" w:rsidRDefault="00230F10">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DB736D">
        <w:tc>
          <w:tcPr>
            <w:tcW w:w="2917" w:type="dxa"/>
          </w:tcPr>
          <w:p w:rsidR="00DB736D" w:rsidRDefault="00230F10">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rsidR="00DB736D" w:rsidRDefault="00230F10">
            <w:pPr>
              <w:numPr>
                <w:ilvl w:val="0"/>
                <w:numId w:val="6"/>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DB736D" w:rsidRDefault="00DB736D">
            <w:pPr>
              <w:numPr>
                <w:ilvl w:val="0"/>
                <w:numId w:val="6"/>
              </w:numPr>
              <w:tabs>
                <w:tab w:val="left" w:pos="-179"/>
                <w:tab w:val="left" w:pos="-9"/>
              </w:tabs>
              <w:spacing w:after="120"/>
              <w:rPr>
                <w:rFonts w:ascii="Arial" w:eastAsia="Arial" w:hAnsi="Arial"/>
                <w:sz w:val="24"/>
                <w:szCs w:val="24"/>
              </w:rPr>
            </w:pPr>
          </w:p>
        </w:tc>
      </w:tr>
      <w:tr w:rsidR="00DB736D">
        <w:tc>
          <w:tcPr>
            <w:tcW w:w="2917" w:type="dxa"/>
          </w:tcPr>
          <w:p w:rsidR="00DB736D" w:rsidRDefault="00230F10">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rsidR="00DB736D" w:rsidRDefault="00230F10">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DB736D" w:rsidRDefault="00230F10">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DB736D">
        <w:tc>
          <w:tcPr>
            <w:tcW w:w="2917" w:type="dxa"/>
          </w:tcPr>
          <w:p w:rsidR="00DB736D" w:rsidRDefault="00DB736D">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DB736D" w:rsidRDefault="00230F10">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DB736D">
        <w:tc>
          <w:tcPr>
            <w:tcW w:w="2917" w:type="dxa"/>
          </w:tcPr>
          <w:p w:rsidR="00DB736D" w:rsidRDefault="00DB736D">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DB736D" w:rsidRDefault="00230F10">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DB736D">
        <w:tc>
          <w:tcPr>
            <w:tcW w:w="2917" w:type="dxa"/>
          </w:tcPr>
          <w:p w:rsidR="00DB736D" w:rsidRDefault="00DB736D">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DB736D" w:rsidRDefault="00230F10">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DB736D">
        <w:tc>
          <w:tcPr>
            <w:tcW w:w="2917" w:type="dxa"/>
          </w:tcPr>
          <w:p w:rsidR="00DB736D" w:rsidRDefault="00DB736D">
            <w:pPr>
              <w:pBdr>
                <w:top w:val="nil"/>
                <w:left w:val="nil"/>
                <w:bottom w:val="nil"/>
                <w:right w:val="nil"/>
                <w:between w:val="nil"/>
              </w:pBdr>
              <w:spacing w:after="0"/>
              <w:ind w:left="706" w:firstLine="0"/>
              <w:rPr>
                <w:rFonts w:ascii="Arial" w:eastAsia="Arial" w:hAnsi="Arial"/>
                <w:b/>
                <w:sz w:val="24"/>
                <w:szCs w:val="24"/>
              </w:rPr>
            </w:pPr>
          </w:p>
        </w:tc>
        <w:tc>
          <w:tcPr>
            <w:tcW w:w="6109" w:type="dxa"/>
          </w:tcPr>
          <w:p w:rsidR="00DB736D" w:rsidRDefault="00230F10">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DB736D">
        <w:tc>
          <w:tcPr>
            <w:tcW w:w="2917" w:type="dxa"/>
          </w:tcPr>
          <w:p w:rsidR="00DB736D" w:rsidRDefault="00DB736D">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DB736D" w:rsidRDefault="00230F10">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B736D">
        <w:tc>
          <w:tcPr>
            <w:tcW w:w="2917" w:type="dxa"/>
          </w:tcPr>
          <w:p w:rsidR="00DB736D" w:rsidRDefault="00DB736D">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rsidR="00DB736D" w:rsidRDefault="00230F10">
            <w:pPr>
              <w:numPr>
                <w:ilvl w:val="1"/>
                <w:numId w:val="6"/>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rsidR="00DB736D" w:rsidRDefault="00230F10">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DB736D">
        <w:trPr>
          <w:trHeight w:val="3560"/>
        </w:trPr>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rsidR="00DB736D" w:rsidRDefault="00230F10">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DB736D" w:rsidRDefault="00230F10">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rsidR="00DB736D" w:rsidRDefault="00230F10">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DB736D">
        <w:trPr>
          <w:trHeight w:val="1824"/>
        </w:trPr>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rsidR="00DB736D" w:rsidRDefault="00230F10">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rsidR="00DB736D" w:rsidRDefault="00230F10">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rsidR="00DB736D" w:rsidRDefault="00230F10">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rsidR="00DB736D" w:rsidRDefault="00230F10">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B736D">
        <w:tc>
          <w:tcPr>
            <w:tcW w:w="2917" w:type="dxa"/>
          </w:tcPr>
          <w:p w:rsidR="00DB736D" w:rsidRDefault="00230F10">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rsidR="00DB736D" w:rsidRDefault="00230F10">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DB736D" w:rsidRDefault="00230F10">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B736D">
        <w:tc>
          <w:tcPr>
            <w:tcW w:w="2917" w:type="dxa"/>
          </w:tcPr>
          <w:p w:rsidR="00DB736D" w:rsidRDefault="00DB736D">
            <w:pPr>
              <w:pBdr>
                <w:top w:val="nil"/>
                <w:left w:val="nil"/>
                <w:bottom w:val="nil"/>
                <w:right w:val="nil"/>
                <w:between w:val="nil"/>
              </w:pBdr>
              <w:spacing w:before="120" w:after="120"/>
              <w:ind w:left="709" w:firstLine="0"/>
              <w:rPr>
                <w:rFonts w:ascii="Arial" w:eastAsia="Arial" w:hAnsi="Arial"/>
                <w:b/>
                <w:sz w:val="24"/>
                <w:szCs w:val="24"/>
              </w:rPr>
            </w:pPr>
          </w:p>
          <w:p w:rsidR="00DB736D" w:rsidRDefault="00DB736D">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rsidR="00DB736D" w:rsidRDefault="00230F10">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rsidR="00DB736D" w:rsidRDefault="00230F10">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DB736D" w:rsidRDefault="00230F10">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rsidR="00DB736D" w:rsidRDefault="00230F10">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rsidR="00DB736D" w:rsidRDefault="00230F10">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DB736D">
        <w:tc>
          <w:tcPr>
            <w:tcW w:w="2917" w:type="dxa"/>
          </w:tcPr>
          <w:p w:rsidR="00DB736D" w:rsidRDefault="00230F10">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DB736D" w:rsidRDefault="00230F10">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rsidR="00DB736D" w:rsidRDefault="00230F10">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B736D" w:rsidRDefault="00230F10">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DB736D" w:rsidRDefault="00230F1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DB736D" w:rsidRDefault="00230F1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DB736D" w:rsidRDefault="00230F1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rsidR="00DB736D" w:rsidRDefault="00230F10">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rsidR="00DB736D" w:rsidRDefault="00230F10">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DB736D" w:rsidRDefault="00230F10">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rsidR="00DB736D" w:rsidRDefault="00DB736D" w:rsidP="005B52AE">
      <w:pPr>
        <w:rPr>
          <w:rFonts w:ascii="Arial" w:eastAsia="Arial" w:hAnsi="Arial"/>
          <w:sz w:val="24"/>
          <w:szCs w:val="24"/>
        </w:rPr>
      </w:pPr>
    </w:p>
    <w:p w:rsidR="00DB736D" w:rsidRPr="005B52AE" w:rsidRDefault="00230F10" w:rsidP="005B52AE">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DB736D" w:rsidRDefault="00230F10">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DB736D" w:rsidRDefault="00DB736D">
      <w:pPr>
        <w:ind w:left="357"/>
        <w:rPr>
          <w:rFonts w:ascii="Arial" w:eastAsia="Arial" w:hAnsi="Arial"/>
          <w:sz w:val="24"/>
          <w:szCs w:val="24"/>
        </w:rPr>
      </w:pPr>
    </w:p>
    <w:p w:rsidR="00DB736D" w:rsidRDefault="00230F10">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rsidR="00DB736D" w:rsidRDefault="00230F10">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Outsourcing from the Buyer</w:t>
      </w:r>
      <w:r w:rsidR="005B52AE">
        <w:rPr>
          <w:rFonts w:ascii="Arial Bold" w:eastAsia="Arial Bold" w:hAnsi="Arial Bold" w:cs="Arial Bold"/>
          <w:sz w:val="36"/>
          <w:szCs w:val="36"/>
        </w:rPr>
        <w:t xml:space="preserve"> - N/A</w:t>
      </w:r>
    </w:p>
    <w:p w:rsidR="00DB736D" w:rsidRDefault="00230F10">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DB736D" w:rsidRDefault="00230F10">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rsidR="00DB736D" w:rsidRDefault="00230F10">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DB736D" w:rsidRDefault="00230F1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B736D" w:rsidRDefault="00230F1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B736D" w:rsidRDefault="00230F1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rsidR="00DB736D" w:rsidRDefault="00230F1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DB736D" w:rsidRDefault="00DB736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the Buyer may offer (or may procure that a third party may offer) employment to such person, or take such other reasonable steps as the Buyer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 15 Working Days of receipt of notice from the Supplier and/or any Subcontractor.</w:t>
      </w:r>
    </w:p>
    <w:p w:rsidR="00DB736D" w:rsidRDefault="00DB736D">
      <w:pPr>
        <w:pBdr>
          <w:top w:val="nil"/>
          <w:left w:val="nil"/>
          <w:bottom w:val="nil"/>
          <w:right w:val="nil"/>
          <w:between w:val="nil"/>
        </w:pBdr>
        <w:spacing w:before="120" w:after="120"/>
        <w:ind w:left="2214" w:hanging="1080"/>
        <w:rPr>
          <w:rFonts w:ascii="Arial" w:eastAsia="Arial" w:hAnsi="Arial"/>
          <w:color w:val="000000"/>
          <w:sz w:val="24"/>
          <w:szCs w:val="24"/>
        </w:rPr>
      </w:pPr>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B736D" w:rsidRDefault="00230F10">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DB736D" w:rsidRDefault="00230F10">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DB736D" w:rsidRDefault="00230F10">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DB736D" w:rsidRDefault="00230F10">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DB736D" w:rsidRDefault="00230F10">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B736D" w:rsidRDefault="00230F10">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 such obligations as may be imposed upon it under applicable Law.</w:t>
      </w:r>
    </w:p>
    <w:p w:rsidR="00DB736D" w:rsidRDefault="00230F1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DB736D" w:rsidRDefault="00230F1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DB736D" w:rsidRDefault="00230F1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B736D" w:rsidRDefault="00230F1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rsidR="00DB736D" w:rsidRDefault="00230F1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DB736D" w:rsidRDefault="00230F1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DB736D" w:rsidRDefault="00230F10">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DB736D" w:rsidRDefault="00230F1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B736D" w:rsidRDefault="00DB736D">
      <w:pPr>
        <w:pBdr>
          <w:top w:val="nil"/>
          <w:left w:val="nil"/>
          <w:bottom w:val="nil"/>
          <w:right w:val="nil"/>
          <w:between w:val="nil"/>
        </w:pBdr>
        <w:spacing w:before="120" w:after="120"/>
        <w:ind w:left="2214" w:hanging="1080"/>
        <w:rPr>
          <w:rFonts w:eastAsia="Calibri" w:cs="Calibri"/>
          <w:color w:val="000000"/>
        </w:rPr>
      </w:pPr>
    </w:p>
    <w:p w:rsidR="00DB736D" w:rsidRDefault="00230F10">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DB736D" w:rsidRDefault="00230F10">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DB736D" w:rsidRDefault="00230F10">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rsidR="00DB736D" w:rsidRDefault="00230F1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B736D" w:rsidRDefault="00230F10">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rsidR="00DB736D" w:rsidRDefault="00230F10">
      <w:pPr>
        <w:pStyle w:val="Heading1"/>
        <w:jc w:val="both"/>
        <w:rPr>
          <w:rFonts w:ascii="Arial Bold" w:eastAsia="Arial Bold" w:hAnsi="Arial Bold" w:cs="Arial Bold"/>
          <w:sz w:val="36"/>
          <w:szCs w:val="36"/>
        </w:rPr>
      </w:pPr>
      <w:r>
        <w:rPr>
          <w:rFonts w:ascii="Arial Bold" w:eastAsia="Arial Bold" w:hAnsi="Arial Bold" w:cs="Arial Bold"/>
          <w:sz w:val="36"/>
          <w:szCs w:val="36"/>
        </w:rPr>
        <w:t>Transfer from a Former Supplier</w:t>
      </w:r>
      <w:r w:rsidR="005B52AE">
        <w:rPr>
          <w:rFonts w:ascii="Arial Bold" w:eastAsia="Arial Bold" w:hAnsi="Arial Bold" w:cs="Arial Bold"/>
          <w:sz w:val="36"/>
          <w:szCs w:val="36"/>
        </w:rPr>
        <w:t xml:space="preserve"> – N/A</w:t>
      </w:r>
      <w:r>
        <w:rPr>
          <w:rFonts w:ascii="Arial Bold" w:eastAsia="Arial Bold" w:hAnsi="Arial Bold" w:cs="Arial Bold"/>
          <w:sz w:val="36"/>
          <w:szCs w:val="36"/>
        </w:rPr>
        <w:t xml:space="preserve"> </w:t>
      </w:r>
    </w:p>
    <w:p w:rsidR="00DB736D" w:rsidRDefault="00230F10">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DB736D" w:rsidRDefault="00230F1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DB736D" w:rsidRDefault="00DB736D">
      <w:pPr>
        <w:pBdr>
          <w:top w:val="nil"/>
          <w:left w:val="nil"/>
          <w:bottom w:val="nil"/>
          <w:right w:val="nil"/>
          <w:between w:val="nil"/>
        </w:pBdr>
        <w:spacing w:before="120" w:after="120"/>
        <w:ind w:left="2214" w:hanging="1080"/>
        <w:rPr>
          <w:rFonts w:eastAsia="Calibri" w:cs="Calibri"/>
          <w:color w:val="000000"/>
        </w:rPr>
      </w:pP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 xml:space="preserve">the Former Supplier may offer (or may procure that a third party may offer) employment to such person, or take such other steps as the Former Supplier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 within 15 Working Days of receipt of notice from the Supplier and/or the Subcontractor (as appropriate).</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B736D" w:rsidRDefault="00230F10">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B736D" w:rsidRDefault="00230F10">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DB736D" w:rsidRDefault="00230F10">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DB736D" w:rsidRDefault="00230F10">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rsidR="00DB736D" w:rsidRDefault="00230F10">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DB736D" w:rsidRDefault="00230F10">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DB736D" w:rsidRDefault="00230F1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rsidR="00DB736D" w:rsidRDefault="00230F1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rsidR="00DB736D" w:rsidRDefault="00DB736D">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DB736D" w:rsidRDefault="00230F1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DB736D" w:rsidRDefault="00230F10">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rsidR="00DB736D" w:rsidRDefault="00230F1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B736D" w:rsidRDefault="00230F10">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rsidR="00DB736D" w:rsidRDefault="00230F1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B736D" w:rsidRDefault="00230F10">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DB736D" w:rsidRDefault="00230F1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DB736D" w:rsidRDefault="00230F10">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rsidR="00DB736D" w:rsidRDefault="00230F1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B736D" w:rsidRDefault="00DB736D">
      <w:pPr>
        <w:rPr>
          <w:rFonts w:ascii="Arial" w:eastAsia="Arial" w:hAnsi="Arial"/>
          <w:sz w:val="24"/>
          <w:szCs w:val="24"/>
        </w:rPr>
      </w:pPr>
    </w:p>
    <w:p w:rsidR="00DB736D" w:rsidRDefault="00DB736D">
      <w:pPr>
        <w:rPr>
          <w:rFonts w:ascii="Arial" w:eastAsia="Arial" w:hAnsi="Arial"/>
          <w:sz w:val="24"/>
          <w:szCs w:val="24"/>
        </w:rPr>
      </w:pPr>
    </w:p>
    <w:p w:rsidR="00DB736D" w:rsidRDefault="00230F10">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rsidR="00DB736D" w:rsidRDefault="00230F10">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DB736D" w:rsidRDefault="00230F1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DB736D" w:rsidRDefault="00230F1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applicable Law.</w:t>
      </w:r>
    </w:p>
    <w:p w:rsidR="00DB736D" w:rsidRDefault="00230F1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rsidR="00DB736D" w:rsidRDefault="00230F1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B736D" w:rsidRDefault="00230F10">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DB736D" w:rsidRDefault="00DB736D">
      <w:pPr>
        <w:pBdr>
          <w:top w:val="nil"/>
          <w:left w:val="nil"/>
          <w:bottom w:val="nil"/>
          <w:right w:val="nil"/>
          <w:between w:val="nil"/>
        </w:pBdr>
        <w:spacing w:before="120" w:after="120"/>
        <w:ind w:left="1134" w:hanging="1080"/>
        <w:rPr>
          <w:rFonts w:ascii="Arial" w:eastAsia="Arial" w:hAnsi="Arial"/>
          <w:color w:val="000000"/>
          <w:sz w:val="24"/>
          <w:szCs w:val="24"/>
        </w:rPr>
      </w:pPr>
    </w:p>
    <w:p w:rsidR="00DB736D" w:rsidRDefault="00230F1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DB736D" w:rsidRDefault="00230F1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DB736D" w:rsidRDefault="00230F1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DB736D" w:rsidRDefault="00DB736D">
      <w:pPr>
        <w:keepNext/>
        <w:pBdr>
          <w:top w:val="nil"/>
          <w:left w:val="nil"/>
          <w:bottom w:val="nil"/>
          <w:right w:val="nil"/>
          <w:between w:val="nil"/>
        </w:pBdr>
        <w:tabs>
          <w:tab w:val="left" w:pos="993"/>
        </w:tabs>
        <w:spacing w:before="120" w:after="120"/>
        <w:ind w:left="720" w:hanging="720"/>
        <w:rPr>
          <w:rFonts w:eastAsia="Calibri" w:cs="Calibri"/>
          <w:color w:val="000000"/>
        </w:rPr>
      </w:pPr>
    </w:p>
    <w:p w:rsidR="00DB736D" w:rsidRDefault="00230F10">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 xml:space="preserve">The indemnities in Paragraph 1.5: </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B736D" w:rsidRDefault="00230F10">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DB736D" w:rsidRDefault="00230F10">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DB736D" w:rsidRDefault="00230F10">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rsidR="00DB736D" w:rsidRDefault="00230F10">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DB736D" w:rsidRDefault="00230F10">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rsidR="00DB736D" w:rsidRDefault="00230F1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rsidR="00DB736D" w:rsidRDefault="00230F10">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DB736D" w:rsidRDefault="00230F10">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DB736D" w:rsidRDefault="00230F10">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DB736D" w:rsidRPr="005B52AE" w:rsidRDefault="00230F10" w:rsidP="005B52AE">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r w:rsidR="005B52AE">
        <w:rPr>
          <w:rFonts w:ascii="Arial Bold" w:eastAsia="Arial Bold" w:hAnsi="Arial Bold" w:cs="Arial Bold"/>
          <w:sz w:val="36"/>
          <w:szCs w:val="36"/>
        </w:rPr>
        <w:t xml:space="preserve"> – N/A</w:t>
      </w:r>
      <w:bookmarkStart w:id="37" w:name="_GoBack"/>
      <w:bookmarkEnd w:id="37"/>
      <w:r>
        <w:rPr>
          <w:rFonts w:ascii="Arial" w:eastAsia="Arial" w:hAnsi="Arial"/>
          <w:sz w:val="24"/>
          <w:szCs w:val="24"/>
        </w:rPr>
        <w:t xml:space="preserve"> </w:t>
      </w:r>
    </w:p>
    <w:p w:rsidR="00DB736D" w:rsidRDefault="00230F10">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DB736D" w:rsidRDefault="00230F10">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DB736D">
        <w:tc>
          <w:tcPr>
            <w:tcW w:w="3404" w:type="dxa"/>
            <w:shd w:val="clear" w:color="auto" w:fill="auto"/>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DB736D">
        <w:tc>
          <w:tcPr>
            <w:tcW w:w="3404" w:type="dxa"/>
            <w:shd w:val="clear" w:color="auto" w:fill="auto"/>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B736D">
        <w:tc>
          <w:tcPr>
            <w:tcW w:w="3404" w:type="dxa"/>
            <w:shd w:val="clear" w:color="auto" w:fill="auto"/>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DB736D" w:rsidRDefault="00230F10">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rsidR="00DB736D" w:rsidRDefault="00DB736D">
            <w:pPr>
              <w:tabs>
                <w:tab w:val="left" w:pos="235"/>
              </w:tabs>
              <w:spacing w:before="120" w:after="120"/>
              <w:rPr>
                <w:rFonts w:ascii="Arial" w:eastAsia="Arial" w:hAnsi="Arial"/>
                <w:sz w:val="24"/>
                <w:szCs w:val="24"/>
              </w:rPr>
            </w:pP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DB736D" w:rsidRDefault="00230F10">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230F10">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DB736D" w:rsidRDefault="00230F10">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DB736D" w:rsidRDefault="00230F10">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DB736D" w:rsidRDefault="00DB736D">
            <w:pPr>
              <w:widowControl w:val="0"/>
              <w:spacing w:before="120" w:after="120"/>
              <w:rPr>
                <w:rFonts w:ascii="Arial" w:eastAsia="Arial" w:hAnsi="Arial"/>
                <w:sz w:val="24"/>
                <w:szCs w:val="24"/>
              </w:rPr>
            </w:pP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DB736D" w:rsidRDefault="00230F10">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w:t>
            </w:r>
            <w:r>
              <w:rPr>
                <w:rFonts w:ascii="Arial" w:eastAsia="Arial" w:hAnsi="Arial"/>
                <w:sz w:val="24"/>
                <w:szCs w:val="24"/>
              </w:rPr>
              <w:lastRenderedPageBreak/>
              <w:t>any such employee who has been admitted to and/or remains eligible to join a Broadly Comparable pension scheme at the relevant time in accordance with paragraph 10 or 11 of this Part D);</w:t>
            </w:r>
          </w:p>
          <w:p w:rsidR="00DB736D" w:rsidRDefault="00DB736D">
            <w:pPr>
              <w:widowControl w:val="0"/>
              <w:spacing w:before="120" w:after="120"/>
              <w:rPr>
                <w:rFonts w:ascii="Arial" w:eastAsia="Arial" w:hAnsi="Arial"/>
                <w:sz w:val="24"/>
                <w:szCs w:val="24"/>
              </w:rPr>
            </w:pP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rsidR="00DB736D" w:rsidRDefault="00230F10">
            <w:pPr>
              <w:widowControl w:val="0"/>
              <w:spacing w:before="120" w:after="120"/>
              <w:rPr>
                <w:rFonts w:ascii="Arial" w:eastAsia="Arial" w:hAnsi="Arial"/>
                <w:sz w:val="24"/>
                <w:szCs w:val="24"/>
              </w:rPr>
            </w:pPr>
            <w:r>
              <w:rPr>
                <w:rFonts w:ascii="Arial" w:eastAsia="Arial" w:hAnsi="Arial"/>
                <w:sz w:val="24"/>
                <w:szCs w:val="24"/>
              </w:rPr>
              <w:t>any of:</w:t>
            </w:r>
          </w:p>
          <w:p w:rsidR="00DB736D" w:rsidRDefault="00230F10">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230F10">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230F10">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B736D">
        <w:tc>
          <w:tcPr>
            <w:tcW w:w="3404" w:type="dxa"/>
            <w:shd w:val="clear" w:color="auto" w:fill="auto"/>
          </w:tcPr>
          <w:p w:rsidR="00DB736D" w:rsidRDefault="00DB736D">
            <w:pPr>
              <w:keepNext/>
              <w:widowControl w:val="0"/>
              <w:spacing w:before="120" w:after="120"/>
              <w:ind w:left="720" w:firstLine="0"/>
              <w:rPr>
                <w:rFonts w:ascii="Arial" w:eastAsia="Arial" w:hAnsi="Arial"/>
                <w:b/>
                <w:sz w:val="24"/>
                <w:szCs w:val="24"/>
              </w:rPr>
            </w:pPr>
          </w:p>
        </w:tc>
        <w:tc>
          <w:tcPr>
            <w:tcW w:w="5622" w:type="dxa"/>
            <w:shd w:val="clear" w:color="auto" w:fill="auto"/>
          </w:tcPr>
          <w:p w:rsidR="00DB736D" w:rsidRDefault="00230F10">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230F10">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DB736D">
            <w:pPr>
              <w:widowControl w:val="0"/>
              <w:spacing w:before="120" w:after="120"/>
              <w:rPr>
                <w:rFonts w:ascii="Arial" w:eastAsia="Arial" w:hAnsi="Arial"/>
                <w:sz w:val="24"/>
                <w:szCs w:val="24"/>
              </w:rPr>
            </w:pP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DB736D" w:rsidRDefault="00230F10">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DB736D" w:rsidRDefault="00230F10">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DB736D" w:rsidRDefault="00230F10">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DB736D">
            <w:pPr>
              <w:widowControl w:val="0"/>
              <w:numPr>
                <w:ilvl w:val="0"/>
                <w:numId w:val="11"/>
              </w:numPr>
              <w:tabs>
                <w:tab w:val="left" w:pos="695"/>
              </w:tabs>
              <w:spacing w:before="120" w:after="120"/>
              <w:ind w:left="743" w:hanging="709"/>
              <w:rPr>
                <w:rFonts w:ascii="Arial" w:eastAsia="Arial" w:hAnsi="Arial"/>
                <w:sz w:val="24"/>
                <w:szCs w:val="24"/>
              </w:rPr>
            </w:pPr>
          </w:p>
        </w:tc>
      </w:tr>
      <w:tr w:rsidR="00DB736D">
        <w:tc>
          <w:tcPr>
            <w:tcW w:w="3404" w:type="dxa"/>
            <w:shd w:val="clear" w:color="auto" w:fill="auto"/>
          </w:tcPr>
          <w:p w:rsidR="00DB736D" w:rsidRDefault="00DB736D">
            <w:pPr>
              <w:widowControl w:val="0"/>
              <w:spacing w:before="120" w:after="120"/>
              <w:ind w:left="720" w:firstLine="0"/>
              <w:rPr>
                <w:rFonts w:ascii="Arial" w:eastAsia="Arial" w:hAnsi="Arial"/>
                <w:b/>
                <w:sz w:val="24"/>
                <w:szCs w:val="24"/>
              </w:rPr>
            </w:pPr>
          </w:p>
        </w:tc>
        <w:tc>
          <w:tcPr>
            <w:tcW w:w="5622" w:type="dxa"/>
            <w:shd w:val="clear" w:color="auto" w:fill="auto"/>
          </w:tcPr>
          <w:p w:rsidR="00DB736D" w:rsidRDefault="00DB736D">
            <w:pPr>
              <w:widowControl w:val="0"/>
              <w:numPr>
                <w:ilvl w:val="0"/>
                <w:numId w:val="11"/>
              </w:numPr>
              <w:tabs>
                <w:tab w:val="left" w:pos="695"/>
              </w:tabs>
              <w:spacing w:before="120" w:after="120"/>
              <w:ind w:left="695" w:hanging="646"/>
              <w:rPr>
                <w:rFonts w:ascii="Arial" w:eastAsia="Arial" w:hAnsi="Arial"/>
                <w:sz w:val="24"/>
                <w:szCs w:val="24"/>
              </w:rPr>
            </w:pPr>
          </w:p>
        </w:tc>
      </w:tr>
      <w:tr w:rsidR="00DB736D">
        <w:tc>
          <w:tcPr>
            <w:tcW w:w="3404" w:type="dxa"/>
            <w:shd w:val="clear" w:color="auto" w:fill="auto"/>
          </w:tcPr>
          <w:p w:rsidR="00DB736D" w:rsidRDefault="00230F10">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DB736D" w:rsidRDefault="00230F10">
            <w:pPr>
              <w:spacing w:before="120" w:after="120"/>
              <w:rPr>
                <w:rFonts w:ascii="Arial" w:eastAsia="Arial" w:hAnsi="Arial"/>
                <w:sz w:val="24"/>
                <w:szCs w:val="24"/>
              </w:rPr>
            </w:pPr>
            <w:r>
              <w:rPr>
                <w:rFonts w:ascii="Arial" w:eastAsia="Arial" w:hAnsi="Arial"/>
                <w:sz w:val="24"/>
                <w:szCs w:val="24"/>
              </w:rPr>
              <w:t>means the CSPS, NHSPS or LGPS.</w:t>
            </w:r>
          </w:p>
        </w:tc>
      </w:tr>
    </w:tbl>
    <w:p w:rsidR="00DB736D" w:rsidRDefault="00230F1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rsidR="00DB736D" w:rsidRDefault="00230F1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DB736D" w:rsidRDefault="00230F1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DB736D" w:rsidRDefault="00230F1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DB736D" w:rsidRDefault="00230F1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rsidR="00DB736D" w:rsidRDefault="00230F1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DB736D" w:rsidRDefault="00230F1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rsidR="00DB736D" w:rsidRDefault="00230F1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rsidR="00DB736D" w:rsidRDefault="00230F10">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DB736D" w:rsidRDefault="00230F10">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rsidR="00DB736D" w:rsidRDefault="00DB736D">
      <w:pPr>
        <w:pBdr>
          <w:top w:val="nil"/>
          <w:left w:val="nil"/>
          <w:bottom w:val="nil"/>
          <w:right w:val="nil"/>
          <w:between w:val="nil"/>
        </w:pBdr>
        <w:spacing w:before="120" w:after="120"/>
        <w:ind w:left="2214" w:hanging="1080"/>
        <w:rPr>
          <w:rFonts w:eastAsia="Calibri" w:cs="Calibri"/>
          <w:color w:val="000000"/>
        </w:rPr>
      </w:pP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DB736D" w:rsidRDefault="00230F1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rsidR="00DB736D" w:rsidRDefault="00230F1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DB736D" w:rsidRDefault="00230F1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DB736D" w:rsidRDefault="00230F1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DB736D" w:rsidRDefault="00230F10">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DB736D" w:rsidRDefault="00230F1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DB736D" w:rsidRDefault="00230F1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DB736D" w:rsidRDefault="00230F1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DB736D" w:rsidRDefault="00DB736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B736D" w:rsidRDefault="00230F10">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DB736D" w:rsidRDefault="00DB736D">
      <w:pPr>
        <w:pBdr>
          <w:top w:val="nil"/>
          <w:left w:val="nil"/>
          <w:bottom w:val="nil"/>
          <w:right w:val="nil"/>
          <w:between w:val="nil"/>
        </w:pBdr>
        <w:tabs>
          <w:tab w:val="left" w:pos="993"/>
        </w:tabs>
        <w:spacing w:before="120" w:after="120"/>
        <w:ind w:left="720" w:hanging="720"/>
        <w:rPr>
          <w:rFonts w:eastAsia="Calibri" w:cs="Calibri"/>
          <w:color w:val="000000"/>
        </w:rPr>
      </w:pPr>
    </w:p>
    <w:p w:rsidR="00DB736D" w:rsidRDefault="00230F10">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DB736D" w:rsidRDefault="00230F10">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DB736D" w:rsidRDefault="00230F10">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DB736D" w:rsidRDefault="00230F10">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rsidR="00DB736D" w:rsidRDefault="00230F10">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rsidR="00DB736D" w:rsidRDefault="00230F10">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DB736D" w:rsidRDefault="00230F10">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DB736D" w:rsidRDefault="00230F10">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B736D" w:rsidRDefault="00230F10">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DB736D">
        <w:tc>
          <w:tcPr>
            <w:tcW w:w="2835" w:type="dxa"/>
          </w:tcPr>
          <w:p w:rsidR="00DB736D" w:rsidRDefault="00230F10">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DB736D">
        <w:tc>
          <w:tcPr>
            <w:tcW w:w="2835" w:type="dxa"/>
          </w:tcPr>
          <w:p w:rsidR="00DB736D" w:rsidRDefault="00230F10">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DB736D">
        <w:tc>
          <w:tcPr>
            <w:tcW w:w="2835" w:type="dxa"/>
          </w:tcPr>
          <w:p w:rsidR="00DB736D" w:rsidRDefault="00230F10">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DB736D">
        <w:tc>
          <w:tcPr>
            <w:tcW w:w="2835" w:type="dxa"/>
          </w:tcPr>
          <w:p w:rsidR="00DB736D" w:rsidRDefault="00230F10">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rsidR="00DB736D" w:rsidRDefault="00230F10">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rsidR="00DB736D" w:rsidRDefault="00230F10">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DB736D" w:rsidRDefault="00230F10">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rsidR="00DB736D" w:rsidRDefault="00230F10">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DB736D" w:rsidRDefault="00DB736D">
      <w:pPr>
        <w:rPr>
          <w:rFonts w:ascii="Arial" w:eastAsia="Arial" w:hAnsi="Arial"/>
          <w:sz w:val="24"/>
          <w:szCs w:val="24"/>
        </w:rPr>
      </w:pPr>
    </w:p>
    <w:p w:rsidR="00DB736D" w:rsidRDefault="00230F10">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rsidR="00DB736D" w:rsidRDefault="00230F10">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DB736D" w:rsidRDefault="00230F10">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DB736D">
        <w:tc>
          <w:tcPr>
            <w:tcW w:w="3397" w:type="dxa"/>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B736D">
        <w:tc>
          <w:tcPr>
            <w:tcW w:w="3397" w:type="dxa"/>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rsidR="00DB736D" w:rsidRDefault="00230F10">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DB736D" w:rsidRDefault="00230F10">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rsidR="00DB736D" w:rsidRDefault="00230F10">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DB736D">
        <w:tc>
          <w:tcPr>
            <w:tcW w:w="3397" w:type="dxa"/>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any NHSPS Fair Deal </w:t>
            </w:r>
            <w:proofErr w:type="gramStart"/>
            <w:r>
              <w:rPr>
                <w:rFonts w:ascii="Arial" w:eastAsia="Arial" w:hAnsi="Arial"/>
                <w:sz w:val="24"/>
                <w:szCs w:val="24"/>
              </w:rPr>
              <w:t>Employee  who</w:t>
            </w:r>
            <w:proofErr w:type="gramEnd"/>
            <w:r>
              <w:rPr>
                <w:rFonts w:ascii="Arial" w:eastAsia="Arial" w:hAnsi="Arial"/>
                <w:sz w:val="24"/>
                <w:szCs w:val="24"/>
              </w:rPr>
              <w:t xml:space="preserve"> at the relevant time is an active member or eligible to participate in the NHSPS under a Direction Letter/Determination Letter.</w:t>
            </w:r>
          </w:p>
        </w:tc>
      </w:tr>
      <w:tr w:rsidR="00DB736D">
        <w:tc>
          <w:tcPr>
            <w:tcW w:w="3397" w:type="dxa"/>
          </w:tcPr>
          <w:p w:rsidR="00DB736D" w:rsidRDefault="00230F10">
            <w:pPr>
              <w:spacing w:before="120" w:after="120"/>
              <w:ind w:left="720" w:firstLine="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B736D">
        <w:tc>
          <w:tcPr>
            <w:tcW w:w="3397" w:type="dxa"/>
          </w:tcPr>
          <w:p w:rsidR="00DB736D" w:rsidRDefault="00DB736D">
            <w:pPr>
              <w:spacing w:before="120" w:after="120"/>
              <w:ind w:left="720" w:firstLine="0"/>
              <w:rPr>
                <w:rFonts w:ascii="Arial" w:eastAsia="Arial" w:hAnsi="Arial"/>
                <w:b/>
                <w:sz w:val="24"/>
                <w:szCs w:val="24"/>
              </w:rPr>
            </w:pPr>
          </w:p>
        </w:tc>
        <w:tc>
          <w:tcPr>
            <w:tcW w:w="5629" w:type="dxa"/>
          </w:tcPr>
          <w:p w:rsidR="00DB736D" w:rsidRDefault="00230F10">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DB736D">
        <w:tc>
          <w:tcPr>
            <w:tcW w:w="3397" w:type="dxa"/>
          </w:tcPr>
          <w:p w:rsidR="00DB736D" w:rsidRDefault="00DB736D">
            <w:pPr>
              <w:spacing w:before="120" w:after="120"/>
              <w:ind w:left="720" w:firstLine="0"/>
              <w:rPr>
                <w:rFonts w:ascii="Arial" w:eastAsia="Arial" w:hAnsi="Arial"/>
                <w:b/>
                <w:sz w:val="24"/>
                <w:szCs w:val="24"/>
              </w:rPr>
            </w:pPr>
          </w:p>
        </w:tc>
        <w:tc>
          <w:tcPr>
            <w:tcW w:w="5629" w:type="dxa"/>
          </w:tcPr>
          <w:p w:rsidR="00DB736D" w:rsidRDefault="00230F10">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B736D">
        <w:tc>
          <w:tcPr>
            <w:tcW w:w="3397" w:type="dxa"/>
          </w:tcPr>
          <w:p w:rsidR="00DB736D" w:rsidRDefault="00DB736D">
            <w:pPr>
              <w:spacing w:before="120" w:after="120"/>
              <w:ind w:left="720" w:firstLine="0"/>
              <w:rPr>
                <w:rFonts w:ascii="Arial" w:eastAsia="Arial" w:hAnsi="Arial"/>
                <w:b/>
                <w:sz w:val="24"/>
                <w:szCs w:val="24"/>
              </w:rPr>
            </w:pP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DB736D">
        <w:tc>
          <w:tcPr>
            <w:tcW w:w="3397" w:type="dxa"/>
          </w:tcPr>
          <w:p w:rsidR="00DB736D" w:rsidRDefault="00DB736D">
            <w:pPr>
              <w:spacing w:before="120" w:after="120"/>
              <w:ind w:left="720" w:firstLine="0"/>
              <w:rPr>
                <w:rFonts w:ascii="Arial" w:eastAsia="Arial" w:hAnsi="Arial"/>
                <w:b/>
                <w:sz w:val="24"/>
                <w:szCs w:val="24"/>
              </w:rPr>
            </w:pP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B736D">
        <w:tc>
          <w:tcPr>
            <w:tcW w:w="3397" w:type="dxa"/>
          </w:tcPr>
          <w:p w:rsidR="00DB736D" w:rsidRDefault="00230F10">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section 138(2)(c) of Schedule 4 to the Health and Social Care Act 2012; </w:t>
            </w:r>
          </w:p>
        </w:tc>
      </w:tr>
      <w:tr w:rsidR="00DB736D">
        <w:tc>
          <w:tcPr>
            <w:tcW w:w="3397" w:type="dxa"/>
          </w:tcPr>
          <w:p w:rsidR="00DB736D" w:rsidRDefault="00230F10">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DB736D">
        <w:tc>
          <w:tcPr>
            <w:tcW w:w="3397" w:type="dxa"/>
          </w:tcPr>
          <w:p w:rsidR="00DB736D" w:rsidRDefault="00230F10">
            <w:pPr>
              <w:spacing w:before="120" w:after="120"/>
              <w:ind w:left="993" w:firstLine="0"/>
              <w:rPr>
                <w:rFonts w:ascii="Arial" w:eastAsia="Arial" w:hAnsi="Arial"/>
                <w:b/>
                <w:sz w:val="24"/>
                <w:szCs w:val="24"/>
              </w:rPr>
            </w:pPr>
            <w:r>
              <w:rPr>
                <w:rFonts w:ascii="Arial" w:eastAsia="Arial" w:hAnsi="Arial"/>
                <w:b/>
                <w:sz w:val="24"/>
                <w:szCs w:val="24"/>
              </w:rPr>
              <w:t>"NHSPS"</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B736D">
        <w:tc>
          <w:tcPr>
            <w:tcW w:w="3397" w:type="dxa"/>
          </w:tcPr>
          <w:p w:rsidR="00DB736D" w:rsidRDefault="00DB736D">
            <w:pPr>
              <w:spacing w:before="120" w:after="120"/>
              <w:ind w:left="993" w:firstLine="0"/>
              <w:rPr>
                <w:rFonts w:ascii="Arial" w:eastAsia="Arial" w:hAnsi="Arial"/>
                <w:b/>
                <w:sz w:val="24"/>
                <w:szCs w:val="24"/>
              </w:rPr>
            </w:pPr>
          </w:p>
        </w:tc>
        <w:tc>
          <w:tcPr>
            <w:tcW w:w="5629" w:type="dxa"/>
          </w:tcPr>
          <w:p w:rsidR="00DB736D" w:rsidRDefault="00DB736D">
            <w:pPr>
              <w:tabs>
                <w:tab w:val="left" w:pos="235"/>
              </w:tabs>
              <w:spacing w:before="120" w:after="120"/>
              <w:rPr>
                <w:rFonts w:ascii="Arial" w:eastAsia="Arial" w:hAnsi="Arial"/>
                <w:sz w:val="24"/>
                <w:szCs w:val="24"/>
              </w:rPr>
            </w:pPr>
          </w:p>
        </w:tc>
      </w:tr>
      <w:tr w:rsidR="00DB736D">
        <w:tc>
          <w:tcPr>
            <w:tcW w:w="3397" w:type="dxa"/>
          </w:tcPr>
          <w:p w:rsidR="00DB736D" w:rsidRDefault="00230F10">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B736D">
        <w:tc>
          <w:tcPr>
            <w:tcW w:w="3397" w:type="dxa"/>
          </w:tcPr>
          <w:p w:rsidR="00DB736D" w:rsidRDefault="00230F10">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DB736D">
        <w:tc>
          <w:tcPr>
            <w:tcW w:w="3397" w:type="dxa"/>
          </w:tcPr>
          <w:p w:rsidR="00DB736D" w:rsidRDefault="00230F10">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rsidR="00DB736D" w:rsidRDefault="00230F10">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w:t>
            </w:r>
            <w:r>
              <w:rPr>
                <w:rFonts w:ascii="Arial" w:eastAsia="Arial" w:hAnsi="Arial"/>
                <w:sz w:val="24"/>
                <w:szCs w:val="24"/>
              </w:rPr>
              <w:lastRenderedPageBreak/>
              <w:t xml:space="preserve">invalidity or survivor’s benefits provided under an occupational pension scheme. </w:t>
            </w:r>
          </w:p>
        </w:tc>
      </w:tr>
      <w:tr w:rsidR="00DB736D">
        <w:tc>
          <w:tcPr>
            <w:tcW w:w="3397" w:type="dxa"/>
          </w:tcPr>
          <w:p w:rsidR="00DB736D" w:rsidRDefault="00DB736D">
            <w:pPr>
              <w:spacing w:before="120" w:after="120"/>
              <w:ind w:left="993" w:firstLine="0"/>
              <w:rPr>
                <w:rFonts w:ascii="Arial" w:eastAsia="Arial" w:hAnsi="Arial"/>
                <w:b/>
                <w:sz w:val="24"/>
                <w:szCs w:val="24"/>
              </w:rPr>
            </w:pPr>
          </w:p>
        </w:tc>
        <w:tc>
          <w:tcPr>
            <w:tcW w:w="5629" w:type="dxa"/>
          </w:tcPr>
          <w:p w:rsidR="00DB736D" w:rsidRDefault="00DB736D">
            <w:pPr>
              <w:tabs>
                <w:tab w:val="left" w:pos="235"/>
              </w:tabs>
              <w:spacing w:before="120" w:after="120"/>
              <w:rPr>
                <w:rFonts w:ascii="Arial" w:eastAsia="Arial" w:hAnsi="Arial"/>
                <w:sz w:val="24"/>
                <w:szCs w:val="24"/>
              </w:rPr>
            </w:pPr>
          </w:p>
        </w:tc>
      </w:tr>
    </w:tbl>
    <w:p w:rsidR="00DB736D" w:rsidRDefault="00230F10">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t>Membership of the NHS Pension Scheme</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DB736D" w:rsidRDefault="00230F10">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rsidR="00DB736D" w:rsidRDefault="00230F10">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lastRenderedPageBreak/>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rsidR="00DB736D" w:rsidRDefault="00230F10">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DB736D" w:rsidRDefault="00230F10">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rsidR="00DB736D" w:rsidRDefault="00DB736D">
      <w:pPr>
        <w:ind w:left="357"/>
        <w:rPr>
          <w:rFonts w:ascii="Arial" w:eastAsia="Arial" w:hAnsi="Arial"/>
          <w:sz w:val="24"/>
          <w:szCs w:val="24"/>
        </w:rPr>
      </w:pPr>
    </w:p>
    <w:p w:rsidR="00DB736D" w:rsidRDefault="00230F10">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The Supplier agrees that the Buyer is entitled to </w:t>
      </w:r>
      <w:proofErr w:type="gramStart"/>
      <w:r>
        <w:rPr>
          <w:rFonts w:ascii="Arial" w:eastAsia="Arial" w:hAnsi="Arial"/>
          <w:color w:val="000000"/>
          <w:sz w:val="24"/>
          <w:szCs w:val="24"/>
        </w:rPr>
        <w:t>make arrangements</w:t>
      </w:r>
      <w:proofErr w:type="gramEnd"/>
      <w:r>
        <w:rPr>
          <w:rFonts w:ascii="Arial" w:eastAsia="Arial" w:hAnsi="Arial"/>
          <w:color w:val="000000"/>
          <w:sz w:val="24"/>
          <w:szCs w:val="24"/>
        </w:rPr>
        <w:t xml:space="preserve">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DB736D" w:rsidRDefault="00230F10">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DB736D" w:rsidRDefault="00230F10">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 xml:space="preserve">If the Supplier (or its Subcontractor, if relevant) is unable to provide the NHSPS Fair Deal Employees with either membership of: </w:t>
      </w:r>
    </w:p>
    <w:p w:rsidR="00DB736D" w:rsidRDefault="00230F10">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rsidR="00DB736D" w:rsidRDefault="00230F10">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rsidR="00DB736D" w:rsidRDefault="00230F10">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w:t>
      </w:r>
      <w:r>
        <w:rPr>
          <w:rFonts w:ascii="Arial" w:eastAsia="Arial" w:hAnsi="Arial"/>
          <w:sz w:val="24"/>
          <w:szCs w:val="24"/>
        </w:rPr>
        <w:lastRenderedPageBreak/>
        <w:t>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DB736D" w:rsidRDefault="00230F10">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DB736D" w:rsidRDefault="00230F10">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DB736D" w:rsidRDefault="00230F10">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rsidR="00DB736D" w:rsidRDefault="00230F10">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rsidR="00DB736D" w:rsidRDefault="00230F10">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DB736D" w:rsidRDefault="00230F10">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DB736D" w:rsidRDefault="00230F10">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DB736D" w:rsidRDefault="00230F10">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DB736D" w:rsidRDefault="00230F10">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DB736D" w:rsidRDefault="00230F10">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DB736D" w:rsidRDefault="00230F10">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DB736D" w:rsidRDefault="00230F1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DB736D">
        <w:trPr>
          <w:trHeight w:val="653"/>
        </w:trPr>
        <w:tc>
          <w:tcPr>
            <w:tcW w:w="2635" w:type="dxa"/>
            <w:shd w:val="clear" w:color="auto" w:fill="auto"/>
          </w:tcPr>
          <w:p w:rsidR="00DB736D" w:rsidRDefault="00230F10">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DB736D">
        <w:trPr>
          <w:trHeight w:val="653"/>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DB736D">
        <w:trPr>
          <w:trHeight w:val="653"/>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the actuary to a Fund appointed by the Administering Buyer of that Fund;</w:t>
            </w:r>
          </w:p>
        </w:tc>
      </w:tr>
      <w:tr w:rsidR="00DB736D">
        <w:trPr>
          <w:trHeight w:val="337"/>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DB736D" w:rsidRDefault="00230F10">
            <w:pPr>
              <w:rPr>
                <w:rFonts w:ascii="Arial" w:eastAsia="Arial" w:hAnsi="Arial"/>
                <w:b/>
                <w:sz w:val="24"/>
                <w:szCs w:val="24"/>
              </w:rPr>
            </w:pPr>
            <w:r>
              <w:rPr>
                <w:rFonts w:ascii="Arial" w:eastAsia="Arial" w:hAnsi="Arial"/>
                <w:b/>
                <w:sz w:val="24"/>
                <w:szCs w:val="24"/>
                <w:highlight w:val="yellow"/>
              </w:rPr>
              <w:t>[insert name], a pension fund within the LGPS;</w:t>
            </w:r>
          </w:p>
        </w:tc>
      </w:tr>
      <w:tr w:rsidR="00DB736D">
        <w:trPr>
          <w:trHeight w:val="337"/>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DB736D" w:rsidRDefault="00230F10">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DB736D">
        <w:trPr>
          <w:trHeight w:val="1269"/>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DB736D">
        <w:trPr>
          <w:trHeight w:val="990"/>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DB736D">
        <w:trPr>
          <w:trHeight w:val="900"/>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B736D">
        <w:trPr>
          <w:trHeight w:val="900"/>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DB736D">
        <w:trPr>
          <w:trHeight w:val="900"/>
        </w:trPr>
        <w:tc>
          <w:tcPr>
            <w:tcW w:w="2635" w:type="dxa"/>
            <w:shd w:val="clear" w:color="auto" w:fill="auto"/>
          </w:tcPr>
          <w:p w:rsidR="00DB736D" w:rsidRDefault="00230F10">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DB736D" w:rsidRDefault="00230F10">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DB736D">
        <w:trPr>
          <w:trHeight w:val="1665"/>
        </w:trPr>
        <w:tc>
          <w:tcPr>
            <w:tcW w:w="2635" w:type="dxa"/>
            <w:shd w:val="clear" w:color="auto" w:fill="auto"/>
          </w:tcPr>
          <w:p w:rsidR="00DB736D" w:rsidRDefault="00230F10">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DB736D" w:rsidRDefault="00230F10">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DB736D" w:rsidRDefault="00DB736D">
      <w:pPr>
        <w:pStyle w:val="Heading2"/>
        <w:rPr>
          <w:rFonts w:ascii="Arial" w:eastAsia="Arial" w:hAnsi="Arial"/>
          <w:sz w:val="24"/>
          <w:szCs w:val="24"/>
        </w:rPr>
      </w:pPr>
    </w:p>
    <w:p w:rsidR="00DB736D" w:rsidRDefault="00230F10">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DB736D" w:rsidRDefault="00230F10">
      <w:pPr>
        <w:numPr>
          <w:ilvl w:val="1"/>
          <w:numId w:val="12"/>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w:t>
      </w:r>
      <w:r>
        <w:rPr>
          <w:rFonts w:ascii="Arial" w:eastAsia="Arial" w:hAnsi="Arial"/>
          <w:sz w:val="24"/>
          <w:szCs w:val="24"/>
        </w:rPr>
        <w:lastRenderedPageBreak/>
        <w:t>Deal Employees to retain either continuous active membership of or eligibility for the LGPS on and from the Relevant Transfer Date for so long as they remain employed in connection with the delivery of the Services under the relevant Contract.</w:t>
      </w:r>
    </w:p>
    <w:p w:rsidR="00DB736D" w:rsidRDefault="00230F10">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DB736D" w:rsidRDefault="00230F10">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rsidR="00DB736D" w:rsidRDefault="00230F10">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DB736D" w:rsidRDefault="00230F10">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rsidR="00DB736D" w:rsidRDefault="00230F10">
      <w:pPr>
        <w:tabs>
          <w:tab w:val="left" w:pos="720"/>
        </w:tabs>
        <w:ind w:left="708"/>
        <w:rPr>
          <w:rFonts w:ascii="Arial" w:eastAsia="Arial" w:hAnsi="Arial"/>
          <w:b/>
          <w:sz w:val="24"/>
          <w:szCs w:val="24"/>
        </w:rPr>
      </w:pPr>
      <w:r>
        <w:rPr>
          <w:rFonts w:ascii="Arial" w:eastAsia="Arial" w:hAnsi="Arial"/>
          <w:b/>
          <w:sz w:val="24"/>
          <w:szCs w:val="24"/>
        </w:rPr>
        <w:t>OPTION 2</w:t>
      </w:r>
    </w:p>
    <w:p w:rsidR="00DB736D" w:rsidRDefault="00230F10">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DB736D" w:rsidRDefault="00230F10">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DB736D" w:rsidRDefault="00230F10">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DB736D" w:rsidRDefault="00230F10">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DB736D" w:rsidRDefault="00230F10">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DB736D" w:rsidRDefault="00230F10">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lastRenderedPageBreak/>
        <w:t>Broadly Comparable Scheme</w:t>
      </w:r>
    </w:p>
    <w:p w:rsidR="00DB736D" w:rsidRDefault="00230F10">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DB736D" w:rsidRDefault="00230F10">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DB736D" w:rsidRDefault="00230F10">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rsidR="00DB736D" w:rsidRDefault="00230F10">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DB736D" w:rsidRDefault="00230F10">
      <w:pPr>
        <w:rPr>
          <w:rFonts w:ascii="Arial" w:eastAsia="Arial" w:hAnsi="Arial"/>
          <w:sz w:val="24"/>
          <w:szCs w:val="24"/>
        </w:rPr>
      </w:pPr>
      <w:r>
        <w:rPr>
          <w:rFonts w:ascii="Arial" w:eastAsia="Arial" w:hAnsi="Arial"/>
          <w:sz w:val="24"/>
          <w:szCs w:val="24"/>
        </w:rPr>
        <w:t xml:space="preserve"> </w:t>
      </w:r>
    </w:p>
    <w:p w:rsidR="00DB736D" w:rsidRDefault="00230F10">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DB736D" w:rsidRDefault="00230F10">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rsidR="00DB736D" w:rsidRDefault="00230F10">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rsidR="00DB736D" w:rsidRDefault="00230F10">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rsidR="00DB736D" w:rsidRDefault="00230F10">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rsidR="00DB736D" w:rsidRDefault="00230F10">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DB736D" w:rsidRDefault="00230F10">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DB736D" w:rsidRDefault="00DB736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DB736D" w:rsidRDefault="00230F10">
      <w:pPr>
        <w:spacing w:after="120"/>
        <w:rPr>
          <w:rFonts w:ascii="Arial Bold" w:eastAsia="Arial Bold" w:hAnsi="Arial Bold" w:cs="Arial Bold"/>
          <w:b/>
          <w:sz w:val="36"/>
          <w:szCs w:val="36"/>
        </w:rPr>
      </w:pPr>
      <w:bookmarkStart w:id="70" w:name="_heading=h.34g0dwd" w:colFirst="0" w:colLast="0"/>
      <w:bookmarkEnd w:id="70"/>
      <w:r>
        <w:br w:type="page"/>
      </w:r>
      <w:r>
        <w:rPr>
          <w:rFonts w:ascii="Arial Bold" w:eastAsia="Arial Bold" w:hAnsi="Arial Bold" w:cs="Arial Bold"/>
          <w:b/>
          <w:sz w:val="36"/>
          <w:szCs w:val="36"/>
        </w:rPr>
        <w:lastRenderedPageBreak/>
        <w:t>Annex D4: Other Schemes</w:t>
      </w:r>
    </w:p>
    <w:p w:rsidR="00DB736D" w:rsidRDefault="00230F10">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DB736D" w:rsidRDefault="00230F10">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DB736D" w:rsidRDefault="00230F10">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DB736D" w:rsidRDefault="00230F10">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DB736D" w:rsidRDefault="00230F1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DB736D" w:rsidRDefault="00230F10">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DB736D" w:rsidRDefault="00230F10">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DB736D" w:rsidRDefault="00230F10">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DB736D" w:rsidRDefault="00230F10">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B736D" w:rsidRDefault="00230F10">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DB736D" w:rsidRDefault="00230F10">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DB736D" w:rsidRDefault="00DB736D">
      <w:pPr>
        <w:pBdr>
          <w:top w:val="nil"/>
          <w:left w:val="nil"/>
          <w:bottom w:val="nil"/>
          <w:right w:val="nil"/>
          <w:between w:val="nil"/>
        </w:pBdr>
        <w:spacing w:before="120" w:after="120"/>
        <w:ind w:left="2214" w:hanging="1080"/>
        <w:rPr>
          <w:rFonts w:ascii="Arial" w:eastAsia="Arial" w:hAnsi="Arial"/>
          <w:color w:val="000000"/>
          <w:sz w:val="24"/>
          <w:szCs w:val="24"/>
        </w:rPr>
      </w:pP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rsidR="00DB736D" w:rsidRDefault="00DB736D">
      <w:pPr>
        <w:pBdr>
          <w:top w:val="nil"/>
          <w:left w:val="nil"/>
          <w:bottom w:val="nil"/>
          <w:right w:val="nil"/>
          <w:between w:val="nil"/>
        </w:pBdr>
        <w:spacing w:before="120" w:after="120"/>
        <w:ind w:left="1134" w:hanging="1080"/>
        <w:rPr>
          <w:rFonts w:eastAsia="Calibri" w:cs="Calibri"/>
          <w:color w:val="000000"/>
        </w:rPr>
      </w:pP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olor w:val="000000"/>
          <w:sz w:val="24"/>
          <w:szCs w:val="24"/>
        </w:rPr>
        <w:t>are in compliance with</w:t>
      </w:r>
      <w:proofErr w:type="gramEnd"/>
      <w:r>
        <w:rPr>
          <w:rFonts w:ascii="Arial" w:eastAsia="Arial" w:hAnsi="Arial"/>
          <w:color w:val="000000"/>
          <w:sz w:val="24"/>
          <w:szCs w:val="24"/>
        </w:rPr>
        <w:t xml:space="preserve"> Law, within15 Working Days of receipt of notice from the Replacement Supplier and/or Replacement Subcontractor. </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period specified in Paragraph 2.5.2 has elapsed: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B736D" w:rsidRDefault="00230F10">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DB736D" w:rsidRDefault="00230F10">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B736D" w:rsidRDefault="00230F10">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rsidR="00DB736D" w:rsidRDefault="00230F10">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B736D" w:rsidRDefault="00230F10">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rsidR="00DB736D" w:rsidRDefault="00230F10">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DB736D" w:rsidRDefault="00230F10">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DB736D" w:rsidRDefault="00230F10">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rsidR="00DB736D" w:rsidRDefault="00230F10">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rsidR="00DB736D" w:rsidRDefault="00DB736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DB736D" w:rsidRDefault="00230F10">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DB736D" w:rsidRDefault="00230F10">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DB736D" w:rsidRDefault="00230F10">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DB736D" w:rsidRDefault="00230F10">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DB736D" w:rsidRDefault="00230F10">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DB736D" w:rsidRDefault="00230F10">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rsidR="00DB736D" w:rsidRDefault="00DB736D">
      <w:pPr>
        <w:pBdr>
          <w:top w:val="nil"/>
          <w:left w:val="nil"/>
          <w:bottom w:val="nil"/>
          <w:right w:val="nil"/>
          <w:between w:val="nil"/>
        </w:pBdr>
        <w:spacing w:before="120" w:after="120"/>
        <w:ind w:left="2214" w:hanging="1080"/>
        <w:rPr>
          <w:rFonts w:ascii="Arial" w:eastAsia="Arial" w:hAnsi="Arial"/>
          <w:color w:val="000000"/>
          <w:sz w:val="24"/>
          <w:szCs w:val="24"/>
        </w:rPr>
      </w:pPr>
    </w:p>
    <w:p w:rsidR="00DB736D" w:rsidRDefault="00230F10">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DB736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267" w:rsidRDefault="00252267">
      <w:pPr>
        <w:spacing w:after="0"/>
      </w:pPr>
      <w:r>
        <w:separator/>
      </w:r>
    </w:p>
  </w:endnote>
  <w:endnote w:type="continuationSeparator" w:id="0">
    <w:p w:rsidR="00252267" w:rsidRDefault="00252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36D" w:rsidRDefault="00DB736D">
    <w:pPr>
      <w:tabs>
        <w:tab w:val="center" w:pos="4513"/>
        <w:tab w:val="right" w:pos="9026"/>
      </w:tabs>
      <w:spacing w:after="0"/>
      <w:rPr>
        <w:rFonts w:ascii="Arial" w:eastAsia="Arial" w:hAnsi="Arial"/>
        <w:color w:val="A6A6A6"/>
        <w:sz w:val="20"/>
        <w:szCs w:val="20"/>
      </w:rPr>
    </w:pPr>
  </w:p>
  <w:p w:rsidR="00DB736D" w:rsidRDefault="00230F1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DB736D" w:rsidRDefault="00230F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D07ED">
      <w:rPr>
        <w:rFonts w:ascii="Arial" w:eastAsia="Arial" w:hAnsi="Arial"/>
        <w:noProof/>
        <w:color w:val="000000"/>
        <w:sz w:val="20"/>
        <w:szCs w:val="20"/>
      </w:rPr>
      <w:t>1</w:t>
    </w:r>
    <w:r>
      <w:rPr>
        <w:rFonts w:ascii="Arial" w:eastAsia="Arial" w:hAnsi="Arial"/>
        <w:color w:val="000000"/>
        <w:sz w:val="20"/>
        <w:szCs w:val="20"/>
      </w:rPr>
      <w:fldChar w:fldCharType="end"/>
    </w:r>
  </w:p>
  <w:p w:rsidR="00DB736D" w:rsidRDefault="00230F10">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36D" w:rsidRDefault="00DB736D">
    <w:pPr>
      <w:tabs>
        <w:tab w:val="center" w:pos="4513"/>
        <w:tab w:val="right" w:pos="9026"/>
      </w:tabs>
      <w:spacing w:after="0"/>
      <w:rPr>
        <w:rFonts w:ascii="Arial" w:eastAsia="Arial" w:hAnsi="Arial"/>
        <w:color w:val="A6A6A6"/>
        <w:sz w:val="20"/>
        <w:szCs w:val="20"/>
      </w:rPr>
    </w:pPr>
  </w:p>
  <w:p w:rsidR="00DB736D" w:rsidRDefault="00230F1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DB736D" w:rsidRDefault="00230F1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B736D" w:rsidRDefault="00230F10">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267" w:rsidRDefault="00252267">
      <w:pPr>
        <w:spacing w:after="0"/>
      </w:pPr>
      <w:r>
        <w:separator/>
      </w:r>
    </w:p>
  </w:footnote>
  <w:footnote w:type="continuationSeparator" w:id="0">
    <w:p w:rsidR="00252267" w:rsidRDefault="00252267">
      <w:pPr>
        <w:spacing w:after="0"/>
      </w:pPr>
      <w:r>
        <w:continuationSeparator/>
      </w:r>
    </w:p>
  </w:footnote>
  <w:footnote w:id="1">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DB736D" w:rsidRDefault="00230F1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36D" w:rsidRDefault="00230F1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DB736D" w:rsidRDefault="00230F1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r w:rsidR="00CD07ED" w:rsidRPr="00CD07ED">
      <w:rPr>
        <w:rFonts w:ascii="Arial" w:eastAsia="Arial" w:hAnsi="Arial"/>
        <w:color w:val="000000"/>
        <w:sz w:val="20"/>
        <w:szCs w:val="20"/>
      </w:rPr>
      <w:t>CCZZ23A27</w:t>
    </w:r>
  </w:p>
  <w:p w:rsidR="00DB736D" w:rsidRDefault="00230F1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rsidR="00DB736D" w:rsidRDefault="00DB736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36D" w:rsidRDefault="00DB736D">
    <w:pPr>
      <w:pBdr>
        <w:top w:val="nil"/>
        <w:left w:val="nil"/>
        <w:bottom w:val="nil"/>
        <w:right w:val="nil"/>
        <w:between w:val="nil"/>
      </w:pBdr>
      <w:tabs>
        <w:tab w:val="center" w:pos="4513"/>
        <w:tab w:val="right" w:pos="9026"/>
      </w:tabs>
      <w:spacing w:after="0"/>
      <w:rPr>
        <w:rFonts w:eastAsia="Calibri" w:cs="Calibri"/>
        <w:color w:val="000000"/>
      </w:rPr>
    </w:pPr>
  </w:p>
  <w:p w:rsidR="00DB736D" w:rsidRDefault="00DB736D">
    <w:pPr>
      <w:pBdr>
        <w:top w:val="nil"/>
        <w:left w:val="nil"/>
        <w:bottom w:val="nil"/>
        <w:right w:val="nil"/>
        <w:between w:val="nil"/>
      </w:pBdr>
      <w:tabs>
        <w:tab w:val="center" w:pos="4513"/>
        <w:tab w:val="right" w:pos="9026"/>
      </w:tabs>
      <w:spacing w:after="0"/>
      <w:rPr>
        <w:rFonts w:eastAsia="Calibri" w:cs="Calibri"/>
        <w:color w:val="000000"/>
      </w:rPr>
    </w:pPr>
  </w:p>
  <w:p w:rsidR="00DB736D" w:rsidRDefault="00DB736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807"/>
    <w:multiLevelType w:val="multilevel"/>
    <w:tmpl w:val="088075D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EE106F0"/>
    <w:multiLevelType w:val="multilevel"/>
    <w:tmpl w:val="C3425140"/>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8D43CE9"/>
    <w:multiLevelType w:val="multilevel"/>
    <w:tmpl w:val="E01C213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15E39F4"/>
    <w:multiLevelType w:val="multilevel"/>
    <w:tmpl w:val="FB685DAA"/>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28B842A0"/>
    <w:multiLevelType w:val="multilevel"/>
    <w:tmpl w:val="559EE900"/>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A941162"/>
    <w:multiLevelType w:val="multilevel"/>
    <w:tmpl w:val="18E0C288"/>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3BC941A7"/>
    <w:multiLevelType w:val="multilevel"/>
    <w:tmpl w:val="E0FE24E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40E25DC7"/>
    <w:multiLevelType w:val="multilevel"/>
    <w:tmpl w:val="A86E2A34"/>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43C229EB"/>
    <w:multiLevelType w:val="multilevel"/>
    <w:tmpl w:val="D0D07C4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61E307A"/>
    <w:multiLevelType w:val="multilevel"/>
    <w:tmpl w:val="CEC622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10" w15:restartNumberingAfterBreak="0">
    <w:nsid w:val="48F5176D"/>
    <w:multiLevelType w:val="multilevel"/>
    <w:tmpl w:val="C43CEBB2"/>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51771435"/>
    <w:multiLevelType w:val="multilevel"/>
    <w:tmpl w:val="BFD26322"/>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604B70A1"/>
    <w:multiLevelType w:val="multilevel"/>
    <w:tmpl w:val="1ED8CABA"/>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2F77AE5"/>
    <w:multiLevelType w:val="multilevel"/>
    <w:tmpl w:val="00E233F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4362F76"/>
    <w:multiLevelType w:val="multilevel"/>
    <w:tmpl w:val="EDCC4118"/>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9DF4E83"/>
    <w:multiLevelType w:val="multilevel"/>
    <w:tmpl w:val="8E3AC78C"/>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77F004BC"/>
    <w:multiLevelType w:val="multilevel"/>
    <w:tmpl w:val="B62403A0"/>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7" w15:restartNumberingAfterBreak="0">
    <w:nsid w:val="7B874E50"/>
    <w:multiLevelType w:val="multilevel"/>
    <w:tmpl w:val="271CCC94"/>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F8D0D4D"/>
    <w:multiLevelType w:val="multilevel"/>
    <w:tmpl w:val="F438A3D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7"/>
  </w:num>
  <w:num w:numId="2">
    <w:abstractNumId w:val="5"/>
  </w:num>
  <w:num w:numId="3">
    <w:abstractNumId w:val="4"/>
  </w:num>
  <w:num w:numId="4">
    <w:abstractNumId w:val="3"/>
  </w:num>
  <w:num w:numId="5">
    <w:abstractNumId w:val="11"/>
  </w:num>
  <w:num w:numId="6">
    <w:abstractNumId w:val="9"/>
  </w:num>
  <w:num w:numId="7">
    <w:abstractNumId w:val="1"/>
  </w:num>
  <w:num w:numId="8">
    <w:abstractNumId w:val="10"/>
  </w:num>
  <w:num w:numId="9">
    <w:abstractNumId w:val="13"/>
  </w:num>
  <w:num w:numId="10">
    <w:abstractNumId w:val="0"/>
  </w:num>
  <w:num w:numId="11">
    <w:abstractNumId w:val="2"/>
  </w:num>
  <w:num w:numId="12">
    <w:abstractNumId w:val="14"/>
  </w:num>
  <w:num w:numId="13">
    <w:abstractNumId w:val="8"/>
  </w:num>
  <w:num w:numId="14">
    <w:abstractNumId w:val="15"/>
  </w:num>
  <w:num w:numId="15">
    <w:abstractNumId w:val="12"/>
  </w:num>
  <w:num w:numId="16">
    <w:abstractNumId w:val="16"/>
  </w:num>
  <w:num w:numId="17">
    <w:abstractNumId w:val="6"/>
  </w:num>
  <w:num w:numId="18">
    <w:abstractNumId w:val="1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36D"/>
    <w:rsid w:val="00230F10"/>
    <w:rsid w:val="00252267"/>
    <w:rsid w:val="004221B0"/>
    <w:rsid w:val="005B52AE"/>
    <w:rsid w:val="00CD07ED"/>
    <w:rsid w:val="00DB7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DD7C0"/>
  <w15:docId w15:val="{A99127B4-7546-4B52-809B-E5B6A2BEA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18959</Words>
  <Characters>108069</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Turner</dc:creator>
  <cp:lastModifiedBy>Matthew Turner</cp:lastModifiedBy>
  <cp:revision>2</cp:revision>
  <dcterms:created xsi:type="dcterms:W3CDTF">2023-11-02T16:02:00Z</dcterms:created>
  <dcterms:modified xsi:type="dcterms:W3CDTF">2023-11-02T16:02:00Z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